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E" w:rsidRPr="00167EDA" w:rsidRDefault="00326A93" w:rsidP="00FB390E">
      <w:pPr>
        <w:spacing w:after="0"/>
        <w:jc w:val="center"/>
        <w:rPr>
          <w:rFonts w:ascii="Arenski" w:hAnsi="Arenski"/>
          <w:b/>
          <w:sz w:val="24"/>
          <w:szCs w:val="24"/>
        </w:rPr>
      </w:pPr>
      <w:r>
        <w:rPr>
          <w:rFonts w:ascii="Arenski" w:hAnsi="Arensk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9.5pt;margin-top:-31.5pt;width:71.05pt;height:58.55pt;z-index:251657728">
            <v:imagedata r:id="rId7" o:title=""/>
          </v:shape>
          <o:OLEObject Type="Embed" ProgID="MSPhotoEd.3" ShapeID="_x0000_s1026" DrawAspect="Content" ObjectID="_1603204895" r:id="rId8"/>
        </w:pict>
      </w:r>
      <w:r w:rsidR="00FB390E" w:rsidRPr="00167EDA">
        <w:rPr>
          <w:rFonts w:ascii="Arenski" w:hAnsi="Arenski"/>
          <w:b/>
          <w:sz w:val="24"/>
          <w:szCs w:val="24"/>
        </w:rPr>
        <w:t>The City School</w:t>
      </w:r>
    </w:p>
    <w:p w:rsidR="00FB390E" w:rsidRPr="00167EDA" w:rsidRDefault="009745CA" w:rsidP="00B73C00">
      <w:pPr>
        <w:spacing w:after="0"/>
        <w:jc w:val="center"/>
        <w:rPr>
          <w:sz w:val="24"/>
          <w:szCs w:val="24"/>
        </w:rPr>
      </w:pPr>
      <w:r w:rsidRPr="00167EDA">
        <w:rPr>
          <w:sz w:val="24"/>
          <w:szCs w:val="24"/>
        </w:rPr>
        <w:t>North Nazimabad Boys</w:t>
      </w:r>
      <w:r w:rsidR="00FB390E" w:rsidRPr="00167EDA">
        <w:rPr>
          <w:sz w:val="24"/>
          <w:szCs w:val="24"/>
        </w:rPr>
        <w:t xml:space="preserve"> Campus</w:t>
      </w:r>
    </w:p>
    <w:p w:rsidR="009745CA" w:rsidRPr="00167EDA" w:rsidRDefault="004C5419" w:rsidP="00B73C00">
      <w:pPr>
        <w:spacing w:after="0"/>
        <w:jc w:val="center"/>
        <w:rPr>
          <w:sz w:val="24"/>
          <w:szCs w:val="24"/>
        </w:rPr>
      </w:pPr>
      <w:r w:rsidRPr="00167EDA">
        <w:rPr>
          <w:sz w:val="24"/>
          <w:szCs w:val="24"/>
        </w:rPr>
        <w:t>Blog Worksheet</w:t>
      </w:r>
      <w:r w:rsidR="006D5434" w:rsidRPr="00167EDA">
        <w:rPr>
          <w:sz w:val="24"/>
          <w:szCs w:val="24"/>
        </w:rPr>
        <w:t xml:space="preserve"> First Term</w:t>
      </w:r>
      <w:r w:rsidR="001A681C" w:rsidRPr="00167EDA">
        <w:rPr>
          <w:sz w:val="24"/>
          <w:szCs w:val="24"/>
        </w:rPr>
        <w:t xml:space="preserve"> 2018</w:t>
      </w:r>
    </w:p>
    <w:p w:rsidR="00BD6EEF" w:rsidRDefault="00400A6E" w:rsidP="00B73C00">
      <w:pPr>
        <w:jc w:val="center"/>
        <w:rPr>
          <w:b/>
          <w:sz w:val="24"/>
          <w:szCs w:val="24"/>
          <w:u w:val="single"/>
        </w:rPr>
      </w:pPr>
      <w:r w:rsidRPr="00167EDA">
        <w:rPr>
          <w:b/>
          <w:sz w:val="24"/>
          <w:szCs w:val="24"/>
          <w:u w:val="single"/>
        </w:rPr>
        <w:t>English G</w:t>
      </w:r>
      <w:r w:rsidR="006B6A2C" w:rsidRPr="00167EDA">
        <w:rPr>
          <w:b/>
          <w:sz w:val="24"/>
          <w:szCs w:val="24"/>
          <w:u w:val="single"/>
        </w:rPr>
        <w:t>rade</w:t>
      </w:r>
      <w:r w:rsidR="006D5434" w:rsidRPr="00167EDA">
        <w:rPr>
          <w:b/>
          <w:sz w:val="24"/>
          <w:szCs w:val="24"/>
          <w:u w:val="single"/>
        </w:rPr>
        <w:t xml:space="preserve"> 10</w:t>
      </w:r>
      <w:r w:rsidR="006D5434" w:rsidRPr="00167EDA">
        <w:rPr>
          <w:b/>
          <w:sz w:val="24"/>
          <w:szCs w:val="24"/>
          <w:u w:val="single"/>
          <w:vertAlign w:val="superscript"/>
        </w:rPr>
        <w:t>th</w:t>
      </w:r>
      <w:r w:rsidR="006D5434" w:rsidRPr="00167EDA">
        <w:rPr>
          <w:b/>
          <w:sz w:val="24"/>
          <w:szCs w:val="24"/>
          <w:u w:val="single"/>
        </w:rPr>
        <w:t xml:space="preserve"> and </w:t>
      </w:r>
      <w:r w:rsidR="001A681C" w:rsidRPr="00167EDA">
        <w:rPr>
          <w:b/>
          <w:sz w:val="24"/>
          <w:szCs w:val="24"/>
          <w:u w:val="single"/>
        </w:rPr>
        <w:t>11</w:t>
      </w:r>
    </w:p>
    <w:p w:rsidR="00D13F24" w:rsidRDefault="00D13F24" w:rsidP="00D13F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09.11.18</w:t>
      </w:r>
    </w:p>
    <w:p w:rsidR="00022F0D" w:rsidRDefault="00A12D1A" w:rsidP="00A12D1A">
      <w:pPr>
        <w:jc w:val="center"/>
        <w:rPr>
          <w:b/>
          <w:sz w:val="32"/>
          <w:szCs w:val="32"/>
          <w:u w:val="single"/>
        </w:rPr>
      </w:pPr>
      <w:r w:rsidRPr="00A12D1A">
        <w:rPr>
          <w:b/>
          <w:sz w:val="32"/>
          <w:szCs w:val="32"/>
          <w:u w:val="single"/>
        </w:rPr>
        <w:t>Articles</w:t>
      </w:r>
    </w:p>
    <w:p w:rsidR="00D13F24" w:rsidRPr="00D644AF" w:rsidRDefault="00D13F24" w:rsidP="00D644AF">
      <w:pPr>
        <w:pStyle w:val="NoSpacing"/>
      </w:pPr>
      <w:r w:rsidRPr="00D644AF">
        <w:t xml:space="preserve">The Indefinite Article </w:t>
      </w:r>
      <w:r w:rsidRPr="00D644AF">
        <w:rPr>
          <w:b/>
        </w:rPr>
        <w:t>a</w:t>
      </w:r>
      <w:r w:rsidRPr="00D644AF">
        <w:t xml:space="preserve"> /</w:t>
      </w:r>
      <w:r w:rsidRPr="00D644AF">
        <w:rPr>
          <w:b/>
        </w:rPr>
        <w:t>an</w:t>
      </w:r>
      <w:r w:rsidRPr="00D644AF">
        <w:t xml:space="preserve"> is used</w:t>
      </w:r>
    </w:p>
    <w:p w:rsidR="00D13F24" w:rsidRPr="00D644AF" w:rsidRDefault="00D13F24" w:rsidP="00D644AF">
      <w:pPr>
        <w:pStyle w:val="NoSpacing"/>
      </w:pPr>
      <w:r w:rsidRPr="00D644AF">
        <w:t>i. before a singular countable noun mentioned for the first time.</w:t>
      </w:r>
    </w:p>
    <w:p w:rsidR="00D13F24" w:rsidRPr="00D644AF" w:rsidRDefault="00D13F24" w:rsidP="00D644AF">
      <w:pPr>
        <w:pStyle w:val="NoSpacing"/>
      </w:pPr>
      <w:r w:rsidRPr="00D644AF">
        <w:t xml:space="preserve">e.g. He has </w:t>
      </w:r>
      <w:r w:rsidRPr="00D644AF">
        <w:rPr>
          <w:b/>
        </w:rPr>
        <w:t>a</w:t>
      </w:r>
      <w:r w:rsidRPr="00D644AF">
        <w:t xml:space="preserve"> </w:t>
      </w:r>
      <w:r w:rsidRPr="00D644AF">
        <w:rPr>
          <w:i/>
        </w:rPr>
        <w:t>blue suit</w:t>
      </w:r>
      <w:r w:rsidRPr="00D644AF">
        <w:t>.</w:t>
      </w:r>
    </w:p>
    <w:p w:rsidR="00D13F24" w:rsidRPr="00D644AF" w:rsidRDefault="00D13F24" w:rsidP="00D644AF">
      <w:pPr>
        <w:pStyle w:val="NoSpacing"/>
      </w:pPr>
      <w:r w:rsidRPr="00D644AF">
        <w:t xml:space="preserve">    Betty saw </w:t>
      </w:r>
      <w:r w:rsidRPr="00D644AF">
        <w:rPr>
          <w:b/>
        </w:rPr>
        <w:t xml:space="preserve">an </w:t>
      </w:r>
      <w:r w:rsidRPr="00D644AF">
        <w:rPr>
          <w:i/>
        </w:rPr>
        <w:t>owl</w:t>
      </w:r>
      <w:r w:rsidRPr="00D644AF">
        <w:t xml:space="preserve"> last night.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t>ii. when the listener does not know which particular person or thing we mean.</w:t>
      </w:r>
    </w:p>
    <w:p w:rsidR="00D13F24" w:rsidRPr="00D644AF" w:rsidRDefault="00D13F24" w:rsidP="00D644AF">
      <w:pPr>
        <w:pStyle w:val="NoSpacing"/>
      </w:pPr>
      <w:r w:rsidRPr="00D644AF">
        <w:t xml:space="preserve">  e.g. Please give me </w:t>
      </w:r>
      <w:r w:rsidRPr="00D644AF">
        <w:rPr>
          <w:b/>
        </w:rPr>
        <w:t>a</w:t>
      </w:r>
      <w:r w:rsidRPr="00D644AF">
        <w:t xml:space="preserve"> </w:t>
      </w:r>
      <w:r w:rsidRPr="00D644AF">
        <w:rPr>
          <w:i/>
        </w:rPr>
        <w:t>pen</w:t>
      </w:r>
      <w:r w:rsidRPr="00D644AF">
        <w:t>, Mary.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t>N.B. “</w:t>
      </w:r>
      <w:r w:rsidRPr="00D644AF">
        <w:rPr>
          <w:b/>
        </w:rPr>
        <w:t>a</w:t>
      </w:r>
      <w:r w:rsidRPr="00D644AF">
        <w:t xml:space="preserve">” is used before a noun beginning with a </w:t>
      </w:r>
      <w:r w:rsidRPr="00D644AF">
        <w:rPr>
          <w:b/>
        </w:rPr>
        <w:t>consonant</w:t>
      </w:r>
      <w:r w:rsidRPr="00D644AF">
        <w:t xml:space="preserve"> sound.</w:t>
      </w:r>
    </w:p>
    <w:p w:rsidR="00D13F24" w:rsidRPr="00D644AF" w:rsidRDefault="00D13F24" w:rsidP="00D644AF">
      <w:pPr>
        <w:pStyle w:val="NoSpacing"/>
        <w:rPr>
          <w:i/>
        </w:rPr>
      </w:pPr>
      <w:r w:rsidRPr="00D644AF">
        <w:t xml:space="preserve">     e.g. </w:t>
      </w:r>
      <w:r w:rsidRPr="00D644AF">
        <w:rPr>
          <w:b/>
        </w:rPr>
        <w:t>a</w:t>
      </w:r>
      <w:r w:rsidRPr="00D644AF">
        <w:t xml:space="preserve"> </w:t>
      </w:r>
      <w:r w:rsidRPr="00D644AF">
        <w:rPr>
          <w:i/>
        </w:rPr>
        <w:t>boy</w:t>
      </w:r>
    </w:p>
    <w:p w:rsidR="00D13F24" w:rsidRPr="00D644AF" w:rsidRDefault="00D13F24" w:rsidP="00D644AF">
      <w:pPr>
        <w:pStyle w:val="NoSpacing"/>
      </w:pPr>
      <w:r w:rsidRPr="00D644AF">
        <w:t xml:space="preserve">        </w:t>
      </w:r>
      <w:r w:rsidRPr="00D644AF">
        <w:rPr>
          <w:b/>
        </w:rPr>
        <w:t xml:space="preserve">a </w:t>
      </w:r>
      <w:r w:rsidRPr="00D644AF">
        <w:rPr>
          <w:i/>
        </w:rPr>
        <w:t>one-way road</w:t>
      </w:r>
      <w:r w:rsidRPr="00D644AF">
        <w:t xml:space="preserve">  </w:t>
      </w:r>
    </w:p>
    <w:p w:rsidR="00D13F24" w:rsidRPr="00D644AF" w:rsidRDefault="00D13F24" w:rsidP="00D644AF">
      <w:pPr>
        <w:pStyle w:val="NoSpacing"/>
      </w:pPr>
      <w:r w:rsidRPr="00D644AF">
        <w:t xml:space="preserve">        </w:t>
      </w:r>
      <w:r w:rsidRPr="00D644AF">
        <w:rPr>
          <w:b/>
        </w:rPr>
        <w:t xml:space="preserve">a </w:t>
      </w:r>
      <w:r w:rsidRPr="00D644AF">
        <w:rPr>
          <w:i/>
        </w:rPr>
        <w:t>European</w:t>
      </w:r>
    </w:p>
    <w:p w:rsidR="00D13F24" w:rsidRPr="00D644AF" w:rsidRDefault="00D13F24" w:rsidP="00D644AF">
      <w:pPr>
        <w:pStyle w:val="NoSpacing"/>
        <w:rPr>
          <w:i/>
        </w:rPr>
      </w:pPr>
      <w:r w:rsidRPr="00D644AF">
        <w:t xml:space="preserve">        </w:t>
      </w:r>
      <w:r w:rsidRPr="00D644AF">
        <w:rPr>
          <w:b/>
        </w:rPr>
        <w:t>a</w:t>
      </w:r>
      <w:r w:rsidRPr="00D644AF">
        <w:t xml:space="preserve"> </w:t>
      </w:r>
      <w:r w:rsidRPr="00D644AF">
        <w:rPr>
          <w:i/>
        </w:rPr>
        <w:t>uniform</w:t>
      </w:r>
    </w:p>
    <w:p w:rsidR="00D13F24" w:rsidRPr="00D644AF" w:rsidRDefault="00D13F24" w:rsidP="00D644AF">
      <w:pPr>
        <w:pStyle w:val="NoSpacing"/>
      </w:pPr>
      <w:r w:rsidRPr="00D644AF">
        <w:t xml:space="preserve">    “</w:t>
      </w:r>
      <w:r w:rsidRPr="00D644AF">
        <w:rPr>
          <w:b/>
        </w:rPr>
        <w:t>an</w:t>
      </w:r>
      <w:r w:rsidRPr="00D644AF">
        <w:t>” is used before a noun beginning with a vowel sound.</w:t>
      </w:r>
    </w:p>
    <w:p w:rsidR="00D13F24" w:rsidRPr="00D644AF" w:rsidRDefault="00D13F24" w:rsidP="00D644AF">
      <w:pPr>
        <w:pStyle w:val="NoSpacing"/>
      </w:pPr>
      <w:r w:rsidRPr="00D644AF">
        <w:t xml:space="preserve">     e.g. </w:t>
      </w:r>
      <w:r w:rsidRPr="00D644AF">
        <w:rPr>
          <w:b/>
        </w:rPr>
        <w:t xml:space="preserve">an </w:t>
      </w:r>
      <w:r w:rsidRPr="00D644AF">
        <w:rPr>
          <w:i/>
        </w:rPr>
        <w:t>egg</w:t>
      </w:r>
    </w:p>
    <w:p w:rsidR="00D13F24" w:rsidRPr="00D644AF" w:rsidRDefault="00D13F24" w:rsidP="00D644AF">
      <w:pPr>
        <w:pStyle w:val="NoSpacing"/>
        <w:rPr>
          <w:i/>
        </w:rPr>
      </w:pPr>
      <w:r w:rsidRPr="00D644AF">
        <w:t xml:space="preserve">        </w:t>
      </w:r>
      <w:r w:rsidRPr="00D644AF">
        <w:rPr>
          <w:b/>
        </w:rPr>
        <w:t xml:space="preserve">an </w:t>
      </w:r>
      <w:r w:rsidRPr="00D644AF">
        <w:rPr>
          <w:i/>
        </w:rPr>
        <w:t>hour</w:t>
      </w:r>
    </w:p>
    <w:p w:rsidR="00D13F24" w:rsidRPr="00D644AF" w:rsidRDefault="00D13F24" w:rsidP="00D644AF">
      <w:pPr>
        <w:pStyle w:val="NoSpacing"/>
        <w:rPr>
          <w:i/>
        </w:rPr>
      </w:pPr>
      <w:r w:rsidRPr="00D644AF">
        <w:t xml:space="preserve">        </w:t>
      </w:r>
      <w:r w:rsidRPr="00D644AF">
        <w:rPr>
          <w:b/>
        </w:rPr>
        <w:t>an</w:t>
      </w:r>
      <w:r w:rsidRPr="00D644AF">
        <w:t xml:space="preserve"> </w:t>
      </w:r>
      <w:r w:rsidRPr="00D644AF">
        <w:rPr>
          <w:i/>
        </w:rPr>
        <w:t>MTR train</w:t>
      </w:r>
    </w:p>
    <w:p w:rsidR="00D13F24" w:rsidRPr="00D644AF" w:rsidRDefault="00D13F24" w:rsidP="00D644AF">
      <w:pPr>
        <w:pStyle w:val="NoSpacing"/>
      </w:pPr>
      <w:r w:rsidRPr="00D644AF">
        <w:t xml:space="preserve"> </w:t>
      </w:r>
    </w:p>
    <w:p w:rsidR="00D13F24" w:rsidRPr="00D644AF" w:rsidRDefault="00D13F24" w:rsidP="00D644AF">
      <w:pPr>
        <w:pStyle w:val="NoSpacing"/>
      </w:pPr>
      <w:r w:rsidRPr="00D644AF">
        <w:t xml:space="preserve">(B) The Definite Article </w:t>
      </w:r>
      <w:r w:rsidRPr="00D644AF">
        <w:rPr>
          <w:b/>
        </w:rPr>
        <w:t>the</w:t>
      </w:r>
      <w:r w:rsidRPr="00D644AF">
        <w:t xml:space="preserve"> is used</w:t>
      </w:r>
    </w:p>
    <w:p w:rsidR="00D13F24" w:rsidRPr="00D644AF" w:rsidRDefault="00D13F24" w:rsidP="00D644AF">
      <w:pPr>
        <w:pStyle w:val="NoSpacing"/>
      </w:pPr>
      <w:r w:rsidRPr="00D644AF">
        <w:t xml:space="preserve">   i. to refer to a noun that has been mentioned before or that is known to both the speaker and the listener. </w:t>
      </w:r>
    </w:p>
    <w:p w:rsidR="00D13F24" w:rsidRPr="00D644AF" w:rsidRDefault="00D13F24" w:rsidP="00D644AF">
      <w:pPr>
        <w:pStyle w:val="NoSpacing"/>
      </w:pPr>
      <w:r w:rsidRPr="00D644AF">
        <w:t xml:space="preserve">     e.g. He has </w:t>
      </w:r>
      <w:r w:rsidRPr="00D644AF">
        <w:rPr>
          <w:b/>
        </w:rPr>
        <w:t xml:space="preserve">a </w:t>
      </w:r>
      <w:r w:rsidRPr="00D644AF">
        <w:t xml:space="preserve">dog and </w:t>
      </w:r>
      <w:r w:rsidRPr="00D644AF">
        <w:rPr>
          <w:b/>
        </w:rPr>
        <w:t>a</w:t>
      </w:r>
      <w:r w:rsidRPr="00D644AF">
        <w:t xml:space="preserve"> cat.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dog</w:t>
      </w:r>
      <w:r w:rsidRPr="00D644AF">
        <w:t xml:space="preserve"> is friendly, but</w:t>
      </w:r>
      <w:r w:rsidRPr="00D644AF">
        <w:rPr>
          <w:b/>
        </w:rPr>
        <w:t xml:space="preserve"> the</w:t>
      </w:r>
      <w:r w:rsidRPr="00D644AF">
        <w:t xml:space="preserve"> </w:t>
      </w:r>
      <w:r w:rsidRPr="00D644AF">
        <w:rPr>
          <w:i/>
        </w:rPr>
        <w:t>cat</w:t>
      </w:r>
      <w:r w:rsidRPr="00D644AF">
        <w:t xml:space="preserve"> is not.</w:t>
      </w:r>
    </w:p>
    <w:p w:rsidR="00D13F24" w:rsidRPr="00D644AF" w:rsidRDefault="00D13F24" w:rsidP="00D644AF">
      <w:pPr>
        <w:pStyle w:val="NoSpacing"/>
      </w:pPr>
      <w:r w:rsidRPr="00D644AF">
        <w:t xml:space="preserve">        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 xml:space="preserve">man </w:t>
      </w:r>
      <w:r w:rsidRPr="00D644AF">
        <w:t>you met just now is my uncle.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t xml:space="preserve">   ii. before a comparative or superlative adjective.</w:t>
      </w:r>
    </w:p>
    <w:p w:rsidR="00D13F24" w:rsidRPr="00D644AF" w:rsidRDefault="00D13F24" w:rsidP="00D644AF">
      <w:pPr>
        <w:pStyle w:val="NoSpacing"/>
      </w:pPr>
      <w:r w:rsidRPr="00D644AF">
        <w:t xml:space="preserve">     e.g. Paul is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fatter</w:t>
      </w:r>
      <w:r w:rsidRPr="00D644AF">
        <w:t xml:space="preserve"> one.</w:t>
      </w:r>
    </w:p>
    <w:p w:rsidR="00D13F24" w:rsidRPr="00D644AF" w:rsidRDefault="00D13F24" w:rsidP="00D644AF">
      <w:pPr>
        <w:pStyle w:val="NoSpacing"/>
      </w:pPr>
      <w:r w:rsidRPr="00D644AF">
        <w:t xml:space="preserve">        Compare: Paul is fatter than David. </w:t>
      </w:r>
    </w:p>
    <w:p w:rsidR="00D13F24" w:rsidRPr="00D644AF" w:rsidRDefault="00D13F24" w:rsidP="00D644AF">
      <w:pPr>
        <w:pStyle w:val="NoSpacing"/>
      </w:pPr>
      <w:r w:rsidRPr="00D644AF">
        <w:t xml:space="preserve">        Andrew is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fattest</w:t>
      </w:r>
      <w:r w:rsidRPr="00D644AF">
        <w:t xml:space="preserve"> boy in our class.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t xml:space="preserve">   iii. before an ordinal number.</w:t>
      </w:r>
    </w:p>
    <w:p w:rsidR="00D13F24" w:rsidRPr="00D644AF" w:rsidRDefault="00D13F24" w:rsidP="00D644AF">
      <w:pPr>
        <w:pStyle w:val="NoSpacing"/>
      </w:pPr>
      <w:r w:rsidRPr="00D644AF">
        <w:t xml:space="preserve">      e.g.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second</w:t>
      </w:r>
      <w:r w:rsidRPr="00D644AF">
        <w:t xml:space="preserve"> chapter is very interesting.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t xml:space="preserve">   iv. before a noun that is unique.</w:t>
      </w:r>
    </w:p>
    <w:p w:rsidR="00D13F24" w:rsidRPr="00D644AF" w:rsidRDefault="00D13F24" w:rsidP="00D644AF">
      <w:pPr>
        <w:pStyle w:val="NoSpacing"/>
      </w:pPr>
      <w:r w:rsidRPr="00D644AF">
        <w:t xml:space="preserve">     e.g. </w:t>
      </w:r>
      <w:r w:rsidRPr="00D644AF">
        <w:rPr>
          <w:b/>
        </w:rPr>
        <w:t>The</w:t>
      </w:r>
      <w:r w:rsidRPr="00D644AF">
        <w:rPr>
          <w:i/>
        </w:rPr>
        <w:t xml:space="preserve"> sun</w:t>
      </w:r>
      <w:r w:rsidRPr="00D644AF">
        <w:t xml:space="preserve"> rises in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east</w:t>
      </w:r>
      <w:r w:rsidRPr="00D644AF">
        <w:t>.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t>1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t xml:space="preserve">   v. with some adjectives to talk about a specific group of people.</w:t>
      </w:r>
    </w:p>
    <w:p w:rsidR="00D13F24" w:rsidRPr="00D644AF" w:rsidRDefault="00D13F24" w:rsidP="00D644AF">
      <w:pPr>
        <w:pStyle w:val="NoSpacing"/>
      </w:pPr>
      <w:r w:rsidRPr="00D644AF">
        <w:t xml:space="preserve">     e.g. We should be more concerned with</w:t>
      </w:r>
      <w:r w:rsidRPr="00D644AF">
        <w:rPr>
          <w:b/>
        </w:rPr>
        <w:t xml:space="preserve"> the</w:t>
      </w:r>
      <w:r w:rsidRPr="00D644AF">
        <w:t xml:space="preserve"> </w:t>
      </w:r>
      <w:r w:rsidRPr="00D644AF">
        <w:rPr>
          <w:i/>
        </w:rPr>
        <w:t>poor</w:t>
      </w:r>
      <w:r w:rsidRPr="00D644AF">
        <w:t xml:space="preserve"> and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sick</w:t>
      </w:r>
      <w:r w:rsidRPr="00D644AF">
        <w:t>.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lastRenderedPageBreak/>
        <w:t xml:space="preserve">   vi. before musical instruments.</w:t>
      </w:r>
    </w:p>
    <w:p w:rsidR="00D13F24" w:rsidRPr="00D644AF" w:rsidRDefault="00D13F24" w:rsidP="00D644AF">
      <w:pPr>
        <w:pStyle w:val="NoSpacing"/>
      </w:pPr>
      <w:r w:rsidRPr="00D644AF">
        <w:t xml:space="preserve">     e.g. I started playing </w:t>
      </w:r>
      <w:r w:rsidRPr="00D644AF">
        <w:rPr>
          <w:b/>
        </w:rPr>
        <w:t xml:space="preserve">the </w:t>
      </w:r>
      <w:r w:rsidRPr="00D644AF">
        <w:rPr>
          <w:i/>
        </w:rPr>
        <w:t>piano</w:t>
      </w:r>
      <w:r w:rsidRPr="00D644AF">
        <w:t xml:space="preserve"> when I was six.</w:t>
      </w:r>
    </w:p>
    <w:p w:rsidR="00D13F24" w:rsidRPr="00D644AF" w:rsidRDefault="00D13F24" w:rsidP="00D644AF">
      <w:pPr>
        <w:pStyle w:val="NoSpacing"/>
      </w:pPr>
    </w:p>
    <w:p w:rsidR="00D13F24" w:rsidRPr="00D644AF" w:rsidRDefault="00D13F24" w:rsidP="00D644AF">
      <w:pPr>
        <w:pStyle w:val="NoSpacing"/>
      </w:pPr>
      <w:r w:rsidRPr="00D644AF">
        <w:t xml:space="preserve">   vii. before names of buildings, mountain ranges, seas, rivers, certain countries which start with UNITED or end in ‘s’, and groups of islands.</w:t>
      </w:r>
    </w:p>
    <w:p w:rsidR="00D13F24" w:rsidRPr="00D644AF" w:rsidRDefault="00D13F24" w:rsidP="00D644AF">
      <w:pPr>
        <w:pStyle w:val="NoSpacing"/>
      </w:pPr>
      <w:r w:rsidRPr="00D644AF">
        <w:t xml:space="preserve">     e.g.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Lee Theatre</w:t>
      </w:r>
      <w:r w:rsidRPr="00D644AF">
        <w:t xml:space="preserve"> has been pulled down.</w:t>
      </w:r>
    </w:p>
    <w:p w:rsidR="00D13F24" w:rsidRPr="00D644AF" w:rsidRDefault="00D13F24" w:rsidP="00D644AF">
      <w:pPr>
        <w:pStyle w:val="NoSpacing"/>
      </w:pPr>
      <w:r w:rsidRPr="00D644AF">
        <w:t xml:space="preserve">         I really want to climb</w:t>
      </w:r>
      <w:r w:rsidRPr="00D644AF">
        <w:rPr>
          <w:b/>
        </w:rPr>
        <w:t xml:space="preserve"> the</w:t>
      </w:r>
      <w:r w:rsidRPr="00D644AF">
        <w:t xml:space="preserve"> </w:t>
      </w:r>
      <w:r w:rsidRPr="00D644AF">
        <w:rPr>
          <w:i/>
        </w:rPr>
        <w:t>Himalayas</w:t>
      </w:r>
      <w:r w:rsidRPr="00D644AF">
        <w:t xml:space="preserve">.  </w:t>
      </w:r>
    </w:p>
    <w:p w:rsidR="00D13F24" w:rsidRPr="00D644AF" w:rsidRDefault="00D13F24" w:rsidP="00D644AF">
      <w:pPr>
        <w:pStyle w:val="NoSpacing"/>
      </w:pPr>
      <w:r w:rsidRPr="00D644AF">
        <w:t xml:space="preserve">        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Atlantic Ocean</w:t>
      </w:r>
      <w:r w:rsidRPr="00D644AF">
        <w:t xml:space="preserve"> separates </w:t>
      </w:r>
      <w:r w:rsidRPr="00D644AF">
        <w:rPr>
          <w:b/>
        </w:rPr>
        <w:t>the</w:t>
      </w:r>
      <w:r w:rsidRPr="00D644AF">
        <w:t xml:space="preserve"> </w:t>
      </w:r>
      <w:r w:rsidRPr="00D644AF">
        <w:rPr>
          <w:i/>
        </w:rPr>
        <w:t>United States</w:t>
      </w:r>
      <w:r w:rsidRPr="00D644AF">
        <w:t xml:space="preserve"> from</w:t>
      </w:r>
      <w:r w:rsidRPr="00D644AF">
        <w:rPr>
          <w:b/>
        </w:rPr>
        <w:t xml:space="preserve"> the</w:t>
      </w:r>
      <w:r w:rsidRPr="00D644AF">
        <w:t xml:space="preserve"> </w:t>
      </w:r>
      <w:r w:rsidRPr="00D644AF">
        <w:rPr>
          <w:i/>
        </w:rPr>
        <w:t>United Kingdom</w:t>
      </w:r>
      <w:r w:rsidRPr="00D644AF">
        <w:t>.</w:t>
      </w:r>
    </w:p>
    <w:p w:rsidR="00D13F24" w:rsidRPr="00D644AF" w:rsidRDefault="00D13F24" w:rsidP="00D644AF">
      <w:pPr>
        <w:pStyle w:val="NoSpacing"/>
      </w:pPr>
      <w:r w:rsidRPr="00D644AF">
        <w:t xml:space="preserve">(C) No article is used </w:t>
      </w:r>
    </w:p>
    <w:p w:rsidR="00D13F24" w:rsidRPr="00D644AF" w:rsidRDefault="00D13F24" w:rsidP="00D644AF">
      <w:pPr>
        <w:pStyle w:val="NoSpacing"/>
      </w:pPr>
      <w:r w:rsidRPr="00D644AF">
        <w:t xml:space="preserve">    i. with plural nouns or uncountable nouns in general.</w:t>
      </w:r>
    </w:p>
    <w:p w:rsidR="00D13F24" w:rsidRPr="00D644AF" w:rsidRDefault="00D13F24" w:rsidP="00D644AF">
      <w:pPr>
        <w:pStyle w:val="NoSpacing"/>
      </w:pPr>
      <w:r w:rsidRPr="00D644AF">
        <w:t xml:space="preserve">      e.g. Girls like to receive flowers.</w:t>
      </w:r>
    </w:p>
    <w:p w:rsidR="00D13F24" w:rsidRPr="00D644AF" w:rsidRDefault="00D13F24" w:rsidP="00D644AF">
      <w:pPr>
        <w:pStyle w:val="NoSpacing"/>
      </w:pPr>
      <w:r w:rsidRPr="00D644AF">
        <w:t xml:space="preserve">          Milk is good for both children and adults.</w:t>
      </w:r>
    </w:p>
    <w:p w:rsidR="00D13F24" w:rsidRPr="00D644AF" w:rsidRDefault="00D13F24" w:rsidP="00D644AF">
      <w:pPr>
        <w:pStyle w:val="NoSpacing"/>
      </w:pPr>
      <w:r w:rsidRPr="00D644AF">
        <w:t xml:space="preserve">    ii. before names of games, months, seven days of a week, festivals, languages and meals.</w:t>
      </w:r>
    </w:p>
    <w:p w:rsidR="00D13F24" w:rsidRPr="00D644AF" w:rsidRDefault="00D13F24" w:rsidP="00D644AF">
      <w:pPr>
        <w:pStyle w:val="NoSpacing"/>
      </w:pPr>
      <w:r w:rsidRPr="00D644AF">
        <w:t xml:space="preserve">      e.g. John does not play football.</w:t>
      </w:r>
    </w:p>
    <w:p w:rsidR="00D13F24" w:rsidRPr="00D644AF" w:rsidRDefault="00D13F24" w:rsidP="00D644AF">
      <w:pPr>
        <w:pStyle w:val="NoSpacing"/>
      </w:pPr>
      <w:r w:rsidRPr="00D644AF">
        <w:t xml:space="preserve">           Mr. White is learning Chinese.</w:t>
      </w:r>
    </w:p>
    <w:p w:rsidR="00D13F24" w:rsidRPr="00D644AF" w:rsidRDefault="00D13F24" w:rsidP="00D644AF">
      <w:pPr>
        <w:pStyle w:val="NoSpacing"/>
      </w:pPr>
      <w:r w:rsidRPr="00D644AF">
        <w:t xml:space="preserve">    iii. before words like bed, church, hospital, prison, school, university, etc. when these places are used or visited for their primary purposes. </w:t>
      </w:r>
    </w:p>
    <w:p w:rsidR="00D13F24" w:rsidRPr="00D644AF" w:rsidRDefault="00D13F24" w:rsidP="00D644AF">
      <w:pPr>
        <w:pStyle w:val="NoSpacing"/>
      </w:pPr>
      <w:r w:rsidRPr="00D644AF">
        <w:t xml:space="preserve">       e.g. They go to church on Sundays.</w:t>
      </w:r>
    </w:p>
    <w:p w:rsidR="00D13F24" w:rsidRPr="00D644AF" w:rsidRDefault="00D13F24" w:rsidP="00D644AF">
      <w:pPr>
        <w:pStyle w:val="NoSpacing"/>
      </w:pPr>
      <w:r w:rsidRPr="00D644AF">
        <w:t xml:space="preserve">           I go to bed at ten o’clock every night.</w:t>
      </w:r>
    </w:p>
    <w:sectPr w:rsidR="00D13F24" w:rsidRPr="00D644AF" w:rsidSect="00167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89" w:rsidRDefault="00756089" w:rsidP="00B677D4">
      <w:pPr>
        <w:spacing w:after="0" w:line="240" w:lineRule="auto"/>
      </w:pPr>
      <w:r>
        <w:separator/>
      </w:r>
    </w:p>
  </w:endnote>
  <w:endnote w:type="continuationSeparator" w:id="1">
    <w:p w:rsidR="00756089" w:rsidRDefault="00756089" w:rsidP="00B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4" w:rsidRDefault="00B67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89" w:rsidRDefault="00756089" w:rsidP="00B677D4">
      <w:pPr>
        <w:spacing w:after="0" w:line="240" w:lineRule="auto"/>
      </w:pPr>
      <w:r>
        <w:separator/>
      </w:r>
    </w:p>
  </w:footnote>
  <w:footnote w:type="continuationSeparator" w:id="1">
    <w:p w:rsidR="00756089" w:rsidRDefault="00756089" w:rsidP="00B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E99"/>
    <w:multiLevelType w:val="hybridMultilevel"/>
    <w:tmpl w:val="F978FB4C"/>
    <w:lvl w:ilvl="0" w:tplc="907A0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F740D1"/>
    <w:multiLevelType w:val="hybridMultilevel"/>
    <w:tmpl w:val="30742A9C"/>
    <w:lvl w:ilvl="0" w:tplc="07465592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A300012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C81695"/>
    <w:multiLevelType w:val="hybridMultilevel"/>
    <w:tmpl w:val="F72C0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F62DB"/>
    <w:multiLevelType w:val="multilevel"/>
    <w:tmpl w:val="72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63B52"/>
    <w:multiLevelType w:val="hybridMultilevel"/>
    <w:tmpl w:val="3564CE22"/>
    <w:lvl w:ilvl="0" w:tplc="49F47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EF"/>
    <w:rsid w:val="00017464"/>
    <w:rsid w:val="00022F0D"/>
    <w:rsid w:val="000764DC"/>
    <w:rsid w:val="000902B6"/>
    <w:rsid w:val="00100D8C"/>
    <w:rsid w:val="00167EDA"/>
    <w:rsid w:val="00187985"/>
    <w:rsid w:val="001A681C"/>
    <w:rsid w:val="001F4C02"/>
    <w:rsid w:val="002955A5"/>
    <w:rsid w:val="002C1C78"/>
    <w:rsid w:val="002E7E9D"/>
    <w:rsid w:val="002F5BCC"/>
    <w:rsid w:val="00324EFA"/>
    <w:rsid w:val="00326A93"/>
    <w:rsid w:val="003966AF"/>
    <w:rsid w:val="00400A6E"/>
    <w:rsid w:val="00422056"/>
    <w:rsid w:val="00456C98"/>
    <w:rsid w:val="004C5419"/>
    <w:rsid w:val="005D4207"/>
    <w:rsid w:val="00693E21"/>
    <w:rsid w:val="006B6A2C"/>
    <w:rsid w:val="006D5434"/>
    <w:rsid w:val="0071407D"/>
    <w:rsid w:val="007336F6"/>
    <w:rsid w:val="00756089"/>
    <w:rsid w:val="00776E56"/>
    <w:rsid w:val="007E731B"/>
    <w:rsid w:val="008375D9"/>
    <w:rsid w:val="008837B9"/>
    <w:rsid w:val="00927B8F"/>
    <w:rsid w:val="00937B32"/>
    <w:rsid w:val="00962F12"/>
    <w:rsid w:val="009745CA"/>
    <w:rsid w:val="009D0E84"/>
    <w:rsid w:val="00A0260A"/>
    <w:rsid w:val="00A12D1A"/>
    <w:rsid w:val="00A1305E"/>
    <w:rsid w:val="00A75E9D"/>
    <w:rsid w:val="00A85BFA"/>
    <w:rsid w:val="00B677D4"/>
    <w:rsid w:val="00B73C00"/>
    <w:rsid w:val="00BD6EEF"/>
    <w:rsid w:val="00BE18FC"/>
    <w:rsid w:val="00BE55FA"/>
    <w:rsid w:val="00BF57BE"/>
    <w:rsid w:val="00CD1B1E"/>
    <w:rsid w:val="00CD401A"/>
    <w:rsid w:val="00D13F24"/>
    <w:rsid w:val="00D15ED2"/>
    <w:rsid w:val="00D4641F"/>
    <w:rsid w:val="00D644AF"/>
    <w:rsid w:val="00E82622"/>
    <w:rsid w:val="00EB4EBD"/>
    <w:rsid w:val="00ED667C"/>
    <w:rsid w:val="00F02ED5"/>
    <w:rsid w:val="00FB390E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375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434"/>
    <w:rPr>
      <w:sz w:val="22"/>
      <w:szCs w:val="22"/>
      <w:lang w:val="sl-SI"/>
    </w:rPr>
  </w:style>
  <w:style w:type="character" w:customStyle="1" w:styleId="Heading1Char">
    <w:name w:val="Heading 1 Char"/>
    <w:basedOn w:val="DefaultParagraphFont"/>
    <w:link w:val="Heading1"/>
    <w:rsid w:val="008375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rsid w:val="008375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Faraz Aftab</cp:lastModifiedBy>
  <cp:revision>16</cp:revision>
  <dcterms:created xsi:type="dcterms:W3CDTF">2018-01-12T09:32:00Z</dcterms:created>
  <dcterms:modified xsi:type="dcterms:W3CDTF">2018-11-08T12:55:00Z</dcterms:modified>
</cp:coreProperties>
</file>